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p>
    <w:p>
      <w:pPr>
        <w:jc w:val="center"/>
        <w:rPr>
          <w:rFonts w:ascii="Times New Roman" w:hAnsi="Times New Roman" w:eastAsia="宋体" w:cs="Times New Roman"/>
          <w:b/>
          <w:sz w:val="44"/>
          <w:szCs w:val="30"/>
        </w:rPr>
      </w:pPr>
      <w:r>
        <w:rPr>
          <w:rFonts w:hint="eastAsia" w:ascii="Times New Roman" w:hAnsi="Times New Roman" w:eastAsia="宋体" w:cs="Times New Roman"/>
          <w:b/>
          <w:sz w:val="44"/>
          <w:szCs w:val="30"/>
        </w:rPr>
        <w:t>生育障碍与妇产疾病研究安徽省重点实验室</w:t>
      </w:r>
    </w:p>
    <w:p>
      <w:pPr>
        <w:jc w:val="center"/>
        <w:rPr>
          <w:rFonts w:ascii="Times New Roman" w:hAnsi="Times New Roman" w:eastAsia="宋体" w:cs="Times New Roman"/>
          <w:b/>
          <w:sz w:val="44"/>
          <w:szCs w:val="30"/>
        </w:rPr>
      </w:pPr>
      <w:r>
        <w:rPr>
          <w:rFonts w:hint="eastAsia" w:ascii="Times New Roman" w:hAnsi="Times New Roman" w:eastAsia="宋体" w:cs="Times New Roman"/>
          <w:b/>
          <w:sz w:val="44"/>
          <w:szCs w:val="30"/>
        </w:rPr>
        <w:t>开放课题基金管理办法</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l、生育障碍与妇产疾病研究安徽省重点实验室面向国内外开放，为从事生育</w:t>
      </w:r>
      <w:r>
        <w:rPr>
          <w:rFonts w:ascii="Times New Roman" w:hAnsi="Times New Roman" w:eastAsia="宋体" w:cs="Times New Roman"/>
          <w:sz w:val="24"/>
          <w:szCs w:val="24"/>
        </w:rPr>
        <w:t>障碍和妇产疾病研究的临床和</w:t>
      </w:r>
      <w:r>
        <w:rPr>
          <w:rFonts w:hint="eastAsia" w:ascii="Times New Roman" w:hAnsi="Times New Roman" w:eastAsia="宋体" w:cs="Times New Roman"/>
          <w:sz w:val="24"/>
          <w:szCs w:val="24"/>
        </w:rPr>
        <w:t>科研人员提供科研场所及课题经费，鼓励新思想、新方法及交叉学科的发展，提倡创新、求实、开放、交流的学术风气。</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2、开放课题基金面向国内外从事基础理论研究和应用研究的大学、研究所等单位。凡具备申请条件的研究人员均可提出申请。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3、开放课题基金申请应符合实验室当年发布的开放课题基金申请指南，其研究内容必须符合开放课题基金的资助范围。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4、申请者应得到所在单位或部门的同意。 </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5、开放课题基金的申请者一般应是在职的有副高级以上职称或已获得博士学位的研究人员。其他申请者需有副高职以上人员二人书面推荐，优秀青年科技工作者的申请不受资历限制。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6、申请开放课题基金必须按规定的格式实事求是地填写《生育障碍与妇产疾病研究安徽省重点实验室开放课题基金申请书》。</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7、开放课题基金评审期一般为</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个月。</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8、开放课题基金的确定，按照“公平竞争，择优支持”的原则，经实验室学术委员会审查，并经实验室主任批准后立项。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9、评定结果由实验室主任签发，由办公室通知申请者。获得资助的申情者，接到通知后，应向本实验室提交课题实施计划。</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10、在课题实施过程中，课题研究人员每一年提交一次课题进展报告。</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11、取得本实验室开放基金资助所获得研究成果，归本实验室和研究者所在单位共有，发表论文要求以“生育障碍与妇产疾病研究安徽省重点实验室”为第一作者或通讯作者署名单位，不能仅在脚注中加以致谢。</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12、一般资助项目</w:t>
      </w:r>
      <w:r>
        <w:rPr>
          <w:rFonts w:ascii="Times New Roman" w:hAnsi="Times New Roman" w:eastAsia="宋体" w:cs="Times New Roman"/>
          <w:sz w:val="24"/>
          <w:szCs w:val="24"/>
        </w:rPr>
        <w:t>2项，金额为2万元/项，重点资助项目2项，金额为3万元/项。</w:t>
      </w:r>
      <w:r>
        <w:rPr>
          <w:rFonts w:hint="eastAsia" w:ascii="Times New Roman" w:hAnsi="Times New Roman" w:eastAsia="宋体" w:cs="Times New Roman"/>
          <w:sz w:val="24"/>
          <w:szCs w:val="24"/>
        </w:rPr>
        <w:t>项目研究</w:t>
      </w:r>
      <w:r>
        <w:rPr>
          <w:rFonts w:ascii="Times New Roman" w:hAnsi="Times New Roman" w:eastAsia="宋体" w:cs="Times New Roman"/>
          <w:sz w:val="24"/>
          <w:szCs w:val="24"/>
        </w:rPr>
        <w:t>时间为2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 xml:space="preserve">、课题经费开支的范围如下： </w:t>
      </w:r>
      <w:bookmarkStart w:id="0" w:name="_GoBack"/>
      <w:bookmarkEnd w:id="0"/>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l ) 实验</w:t>
      </w:r>
      <w:r>
        <w:rPr>
          <w:rFonts w:hint="eastAsia" w:ascii="Times New Roman" w:hAnsi="Times New Roman" w:eastAsia="宋体" w:cs="Times New Roman"/>
          <w:sz w:val="24"/>
          <w:szCs w:val="24"/>
        </w:rPr>
        <w:t>试剂、耗材</w:t>
      </w:r>
      <w:r>
        <w:rPr>
          <w:rFonts w:ascii="Times New Roman" w:hAnsi="Times New Roman" w:eastAsia="宋体" w:cs="Times New Roman"/>
          <w:sz w:val="24"/>
          <w:szCs w:val="24"/>
        </w:rPr>
        <w:t>等课题业务费。</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( 2 ) 分析测试费。</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( 3 ) 学术活动</w:t>
      </w:r>
      <w:r>
        <w:rPr>
          <w:rFonts w:hint="eastAsia" w:ascii="Times New Roman" w:hAnsi="Times New Roman" w:eastAsia="宋体" w:cs="Times New Roman"/>
          <w:sz w:val="24"/>
          <w:szCs w:val="24"/>
        </w:rPr>
        <w:t>、会议</w:t>
      </w:r>
      <w:r>
        <w:rPr>
          <w:rFonts w:ascii="Times New Roman" w:hAnsi="Times New Roman" w:eastAsia="宋体" w:cs="Times New Roman"/>
          <w:sz w:val="24"/>
          <w:szCs w:val="24"/>
        </w:rPr>
        <w:t>费。</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( 4</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调研差旅费（不含国际旅费）。 </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xml:space="preserve">( 5 ) </w:t>
      </w:r>
      <w:r>
        <w:rPr>
          <w:rFonts w:hint="eastAsia" w:ascii="Times New Roman" w:hAnsi="Times New Roman" w:eastAsia="宋体" w:cs="Times New Roman"/>
          <w:sz w:val="24"/>
          <w:szCs w:val="24"/>
        </w:rPr>
        <w:t>资料、印刷费</w:t>
      </w:r>
      <w:r>
        <w:rPr>
          <w:rFonts w:ascii="Times New Roman" w:hAnsi="Times New Roman" w:eastAsia="宋体" w:cs="Times New Roman"/>
          <w:sz w:val="24"/>
          <w:szCs w:val="24"/>
        </w:rPr>
        <w:t>。</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( 6 ) 劳务费</w:t>
      </w:r>
      <w:r>
        <w:rPr>
          <w:rFonts w:hint="eastAsia" w:ascii="Times New Roman" w:hAnsi="Times New Roman" w:eastAsia="宋体" w:cs="Times New Roman"/>
          <w:sz w:val="24"/>
          <w:szCs w:val="24"/>
        </w:rPr>
        <w:t>（不超过课题总经费的20%）</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 xml:space="preserve">、课题经费的各项开支标准，均按现行国家和安徽医科大学财务制度规定执行。 </w:t>
      </w:r>
    </w:p>
    <w:p>
      <w:pPr>
        <w:spacing w:line="360" w:lineRule="auto"/>
      </w:pPr>
      <w:r>
        <w:rPr>
          <w:rFonts w:ascii="Times New Roman" w:hAnsi="Times New Roman" w:eastAsia="宋体" w:cs="Times New Roman"/>
          <w:sz w:val="24"/>
          <w:szCs w:val="24"/>
        </w:rPr>
        <w:t>15</w:t>
      </w:r>
      <w:r>
        <w:rPr>
          <w:rFonts w:hint="eastAsia" w:ascii="Times New Roman" w:hAnsi="Times New Roman" w:eastAsia="宋体" w:cs="Times New Roman"/>
          <w:sz w:val="24"/>
          <w:szCs w:val="24"/>
        </w:rPr>
        <w:t>、各项开支均应按时在本实验室或安徽医科大学财务处报账和结算。课题结束后，课题研究人员应及时做出经费使用决算。</w:t>
      </w: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72795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DM0NTIxNzA3OWJhZDYwNWUzZDg5YzliMzBlNWIifQ=="/>
  </w:docVars>
  <w:rsids>
    <w:rsidRoot w:val="00C45430"/>
    <w:rsid w:val="000018D4"/>
    <w:rsid w:val="00023CC3"/>
    <w:rsid w:val="00044E64"/>
    <w:rsid w:val="00046EC2"/>
    <w:rsid w:val="00047503"/>
    <w:rsid w:val="00050767"/>
    <w:rsid w:val="000716AE"/>
    <w:rsid w:val="00071925"/>
    <w:rsid w:val="00084673"/>
    <w:rsid w:val="00094DEC"/>
    <w:rsid w:val="000A6DFC"/>
    <w:rsid w:val="000C0E60"/>
    <w:rsid w:val="000D3C54"/>
    <w:rsid w:val="000D49C8"/>
    <w:rsid w:val="000E7B94"/>
    <w:rsid w:val="00103063"/>
    <w:rsid w:val="0010460D"/>
    <w:rsid w:val="00113629"/>
    <w:rsid w:val="001210F1"/>
    <w:rsid w:val="00126B80"/>
    <w:rsid w:val="0012733A"/>
    <w:rsid w:val="00127408"/>
    <w:rsid w:val="00142B1F"/>
    <w:rsid w:val="00151FD1"/>
    <w:rsid w:val="00166FB7"/>
    <w:rsid w:val="00176FE3"/>
    <w:rsid w:val="00180DC8"/>
    <w:rsid w:val="00182F1A"/>
    <w:rsid w:val="00187D0B"/>
    <w:rsid w:val="001A53FC"/>
    <w:rsid w:val="001C1677"/>
    <w:rsid w:val="001C1A5C"/>
    <w:rsid w:val="001C569D"/>
    <w:rsid w:val="001C7862"/>
    <w:rsid w:val="001E2E44"/>
    <w:rsid w:val="001F7B62"/>
    <w:rsid w:val="001F7DFF"/>
    <w:rsid w:val="0020148F"/>
    <w:rsid w:val="00217013"/>
    <w:rsid w:val="002239B0"/>
    <w:rsid w:val="00231BE9"/>
    <w:rsid w:val="00233FF4"/>
    <w:rsid w:val="0023475C"/>
    <w:rsid w:val="002438DA"/>
    <w:rsid w:val="00252253"/>
    <w:rsid w:val="002604D2"/>
    <w:rsid w:val="002654E6"/>
    <w:rsid w:val="00273BA7"/>
    <w:rsid w:val="0028286A"/>
    <w:rsid w:val="00292324"/>
    <w:rsid w:val="002B204E"/>
    <w:rsid w:val="002B35E2"/>
    <w:rsid w:val="002B6337"/>
    <w:rsid w:val="002B6791"/>
    <w:rsid w:val="002C4213"/>
    <w:rsid w:val="002C7D54"/>
    <w:rsid w:val="002E29B3"/>
    <w:rsid w:val="00300495"/>
    <w:rsid w:val="0030517B"/>
    <w:rsid w:val="00316A29"/>
    <w:rsid w:val="003249E3"/>
    <w:rsid w:val="00331775"/>
    <w:rsid w:val="00336699"/>
    <w:rsid w:val="003479AF"/>
    <w:rsid w:val="00352942"/>
    <w:rsid w:val="00352DE1"/>
    <w:rsid w:val="003608C1"/>
    <w:rsid w:val="003739B9"/>
    <w:rsid w:val="003750FB"/>
    <w:rsid w:val="00390F08"/>
    <w:rsid w:val="003912F8"/>
    <w:rsid w:val="00397273"/>
    <w:rsid w:val="00397F6A"/>
    <w:rsid w:val="003A7526"/>
    <w:rsid w:val="003B1201"/>
    <w:rsid w:val="003B423B"/>
    <w:rsid w:val="003B4B7C"/>
    <w:rsid w:val="003C38DF"/>
    <w:rsid w:val="003D572E"/>
    <w:rsid w:val="003E6A8F"/>
    <w:rsid w:val="003F1CE3"/>
    <w:rsid w:val="00401A9A"/>
    <w:rsid w:val="00405301"/>
    <w:rsid w:val="00413CDC"/>
    <w:rsid w:val="00417197"/>
    <w:rsid w:val="00426211"/>
    <w:rsid w:val="004356C3"/>
    <w:rsid w:val="004358D5"/>
    <w:rsid w:val="004371E2"/>
    <w:rsid w:val="00451502"/>
    <w:rsid w:val="0045295F"/>
    <w:rsid w:val="004570D5"/>
    <w:rsid w:val="00457E11"/>
    <w:rsid w:val="00463F20"/>
    <w:rsid w:val="004A1C37"/>
    <w:rsid w:val="004A1EC5"/>
    <w:rsid w:val="004A3F98"/>
    <w:rsid w:val="004B07A4"/>
    <w:rsid w:val="004B6CD5"/>
    <w:rsid w:val="004D402D"/>
    <w:rsid w:val="00506DF8"/>
    <w:rsid w:val="00507853"/>
    <w:rsid w:val="0051596E"/>
    <w:rsid w:val="0051609B"/>
    <w:rsid w:val="00526C43"/>
    <w:rsid w:val="00535CE2"/>
    <w:rsid w:val="00541571"/>
    <w:rsid w:val="005518E0"/>
    <w:rsid w:val="00552EA0"/>
    <w:rsid w:val="00563877"/>
    <w:rsid w:val="00563E22"/>
    <w:rsid w:val="0058332F"/>
    <w:rsid w:val="005A22D0"/>
    <w:rsid w:val="005B266C"/>
    <w:rsid w:val="005C2AD8"/>
    <w:rsid w:val="005E4074"/>
    <w:rsid w:val="005E57EA"/>
    <w:rsid w:val="005E5BD6"/>
    <w:rsid w:val="005E5E37"/>
    <w:rsid w:val="005E659E"/>
    <w:rsid w:val="005E7675"/>
    <w:rsid w:val="0060582A"/>
    <w:rsid w:val="00620066"/>
    <w:rsid w:val="00636B25"/>
    <w:rsid w:val="00637E94"/>
    <w:rsid w:val="00644FCF"/>
    <w:rsid w:val="00650759"/>
    <w:rsid w:val="006534BB"/>
    <w:rsid w:val="00656FFC"/>
    <w:rsid w:val="0067100E"/>
    <w:rsid w:val="006832B7"/>
    <w:rsid w:val="00687783"/>
    <w:rsid w:val="00697201"/>
    <w:rsid w:val="006A729F"/>
    <w:rsid w:val="006B02FD"/>
    <w:rsid w:val="006B4FFE"/>
    <w:rsid w:val="006B60B6"/>
    <w:rsid w:val="006C2F06"/>
    <w:rsid w:val="006D4625"/>
    <w:rsid w:val="006D49D8"/>
    <w:rsid w:val="006D7F24"/>
    <w:rsid w:val="006E06C8"/>
    <w:rsid w:val="006F4311"/>
    <w:rsid w:val="007032D2"/>
    <w:rsid w:val="00710320"/>
    <w:rsid w:val="00711EAB"/>
    <w:rsid w:val="007145DE"/>
    <w:rsid w:val="0071646C"/>
    <w:rsid w:val="00722FF1"/>
    <w:rsid w:val="00724308"/>
    <w:rsid w:val="007263B0"/>
    <w:rsid w:val="007341EA"/>
    <w:rsid w:val="007407C7"/>
    <w:rsid w:val="00750786"/>
    <w:rsid w:val="00750D24"/>
    <w:rsid w:val="007809A8"/>
    <w:rsid w:val="00785F1B"/>
    <w:rsid w:val="0079208C"/>
    <w:rsid w:val="007B77A7"/>
    <w:rsid w:val="007D437E"/>
    <w:rsid w:val="00803782"/>
    <w:rsid w:val="00806E9A"/>
    <w:rsid w:val="008234AF"/>
    <w:rsid w:val="008237A6"/>
    <w:rsid w:val="0082525E"/>
    <w:rsid w:val="008447A0"/>
    <w:rsid w:val="00861CD0"/>
    <w:rsid w:val="008669ED"/>
    <w:rsid w:val="00871634"/>
    <w:rsid w:val="00876991"/>
    <w:rsid w:val="00876CCA"/>
    <w:rsid w:val="00885325"/>
    <w:rsid w:val="00890A88"/>
    <w:rsid w:val="00891F30"/>
    <w:rsid w:val="008935AA"/>
    <w:rsid w:val="008972D5"/>
    <w:rsid w:val="008A26A6"/>
    <w:rsid w:val="008A6008"/>
    <w:rsid w:val="008C0BDB"/>
    <w:rsid w:val="008D3247"/>
    <w:rsid w:val="008D3BD7"/>
    <w:rsid w:val="008E073B"/>
    <w:rsid w:val="008F5CED"/>
    <w:rsid w:val="00901F33"/>
    <w:rsid w:val="00914CE4"/>
    <w:rsid w:val="00923AFA"/>
    <w:rsid w:val="00930221"/>
    <w:rsid w:val="0094291E"/>
    <w:rsid w:val="00954039"/>
    <w:rsid w:val="009570C7"/>
    <w:rsid w:val="00963BA1"/>
    <w:rsid w:val="0096544A"/>
    <w:rsid w:val="009664A7"/>
    <w:rsid w:val="00966F0F"/>
    <w:rsid w:val="0097163E"/>
    <w:rsid w:val="00985843"/>
    <w:rsid w:val="009B3CDA"/>
    <w:rsid w:val="009B6BF3"/>
    <w:rsid w:val="009B6EE2"/>
    <w:rsid w:val="009C29D9"/>
    <w:rsid w:val="009C57C6"/>
    <w:rsid w:val="009C6CED"/>
    <w:rsid w:val="009D6A17"/>
    <w:rsid w:val="009E08B7"/>
    <w:rsid w:val="009F0E37"/>
    <w:rsid w:val="00A004CA"/>
    <w:rsid w:val="00A055AC"/>
    <w:rsid w:val="00A05C6F"/>
    <w:rsid w:val="00A4003E"/>
    <w:rsid w:val="00A423CE"/>
    <w:rsid w:val="00A44540"/>
    <w:rsid w:val="00A50906"/>
    <w:rsid w:val="00A55BDB"/>
    <w:rsid w:val="00A6363D"/>
    <w:rsid w:val="00A74E00"/>
    <w:rsid w:val="00A75EF0"/>
    <w:rsid w:val="00A8025B"/>
    <w:rsid w:val="00A80EB7"/>
    <w:rsid w:val="00A91E31"/>
    <w:rsid w:val="00AA0E91"/>
    <w:rsid w:val="00AC3CA3"/>
    <w:rsid w:val="00AD0EE2"/>
    <w:rsid w:val="00AE277F"/>
    <w:rsid w:val="00B002B4"/>
    <w:rsid w:val="00B07D4F"/>
    <w:rsid w:val="00B15C02"/>
    <w:rsid w:val="00B202C6"/>
    <w:rsid w:val="00B35D22"/>
    <w:rsid w:val="00B37423"/>
    <w:rsid w:val="00B40CAA"/>
    <w:rsid w:val="00B40EBE"/>
    <w:rsid w:val="00B44047"/>
    <w:rsid w:val="00B4714A"/>
    <w:rsid w:val="00B6674D"/>
    <w:rsid w:val="00B9600E"/>
    <w:rsid w:val="00B960D9"/>
    <w:rsid w:val="00B96562"/>
    <w:rsid w:val="00BA0DDB"/>
    <w:rsid w:val="00BA4943"/>
    <w:rsid w:val="00BB07CA"/>
    <w:rsid w:val="00BC23B9"/>
    <w:rsid w:val="00BC7E53"/>
    <w:rsid w:val="00BD4BE9"/>
    <w:rsid w:val="00BE4523"/>
    <w:rsid w:val="00BF5039"/>
    <w:rsid w:val="00BF57B4"/>
    <w:rsid w:val="00C01CE0"/>
    <w:rsid w:val="00C04867"/>
    <w:rsid w:val="00C26D92"/>
    <w:rsid w:val="00C43C1C"/>
    <w:rsid w:val="00C44B43"/>
    <w:rsid w:val="00C45430"/>
    <w:rsid w:val="00C46B4A"/>
    <w:rsid w:val="00C47C29"/>
    <w:rsid w:val="00C5494E"/>
    <w:rsid w:val="00C558B5"/>
    <w:rsid w:val="00C56B38"/>
    <w:rsid w:val="00C762FB"/>
    <w:rsid w:val="00C800BA"/>
    <w:rsid w:val="00C82D17"/>
    <w:rsid w:val="00C83DEB"/>
    <w:rsid w:val="00C97380"/>
    <w:rsid w:val="00CA6090"/>
    <w:rsid w:val="00CA7625"/>
    <w:rsid w:val="00CB090B"/>
    <w:rsid w:val="00CB31D8"/>
    <w:rsid w:val="00CE12D9"/>
    <w:rsid w:val="00D00BD0"/>
    <w:rsid w:val="00D07E1F"/>
    <w:rsid w:val="00D410DC"/>
    <w:rsid w:val="00D509DB"/>
    <w:rsid w:val="00D57DCC"/>
    <w:rsid w:val="00D62C73"/>
    <w:rsid w:val="00D910F5"/>
    <w:rsid w:val="00D91F51"/>
    <w:rsid w:val="00D95F8D"/>
    <w:rsid w:val="00DA233E"/>
    <w:rsid w:val="00DB20A1"/>
    <w:rsid w:val="00DB7FA6"/>
    <w:rsid w:val="00DC0F4E"/>
    <w:rsid w:val="00DD042B"/>
    <w:rsid w:val="00DD22E1"/>
    <w:rsid w:val="00DD2F8C"/>
    <w:rsid w:val="00DD7828"/>
    <w:rsid w:val="00E01096"/>
    <w:rsid w:val="00E02B58"/>
    <w:rsid w:val="00E33E9E"/>
    <w:rsid w:val="00E36408"/>
    <w:rsid w:val="00EA1D95"/>
    <w:rsid w:val="00EB288A"/>
    <w:rsid w:val="00ED426B"/>
    <w:rsid w:val="00EE7BB3"/>
    <w:rsid w:val="00EE7F7A"/>
    <w:rsid w:val="00EF3096"/>
    <w:rsid w:val="00EF483C"/>
    <w:rsid w:val="00F02429"/>
    <w:rsid w:val="00F037A1"/>
    <w:rsid w:val="00F13E56"/>
    <w:rsid w:val="00F15C81"/>
    <w:rsid w:val="00F2352F"/>
    <w:rsid w:val="00F23F2C"/>
    <w:rsid w:val="00F2752B"/>
    <w:rsid w:val="00F317FD"/>
    <w:rsid w:val="00F35E7D"/>
    <w:rsid w:val="00F4574E"/>
    <w:rsid w:val="00F45A07"/>
    <w:rsid w:val="00F462B7"/>
    <w:rsid w:val="00F46FA7"/>
    <w:rsid w:val="00F60D2C"/>
    <w:rsid w:val="00F6503A"/>
    <w:rsid w:val="00F760BD"/>
    <w:rsid w:val="00F82B01"/>
    <w:rsid w:val="00F86CE2"/>
    <w:rsid w:val="00F87409"/>
    <w:rsid w:val="00F90B39"/>
    <w:rsid w:val="00F949CB"/>
    <w:rsid w:val="00F9779D"/>
    <w:rsid w:val="00FB4C10"/>
    <w:rsid w:val="00FC674A"/>
    <w:rsid w:val="00FD37C2"/>
    <w:rsid w:val="00FD641B"/>
    <w:rsid w:val="00FF441B"/>
    <w:rsid w:val="02E552FA"/>
    <w:rsid w:val="094B6083"/>
    <w:rsid w:val="0A026948"/>
    <w:rsid w:val="0FBA5922"/>
    <w:rsid w:val="10236B4C"/>
    <w:rsid w:val="14D0133E"/>
    <w:rsid w:val="1A2E2CAE"/>
    <w:rsid w:val="1A384BE7"/>
    <w:rsid w:val="2028707F"/>
    <w:rsid w:val="2E9E3CA8"/>
    <w:rsid w:val="31671076"/>
    <w:rsid w:val="41D40BA5"/>
    <w:rsid w:val="43F84D51"/>
    <w:rsid w:val="46627147"/>
    <w:rsid w:val="533019FD"/>
    <w:rsid w:val="626D13CC"/>
    <w:rsid w:val="65036F3A"/>
    <w:rsid w:val="6CE4233A"/>
    <w:rsid w:val="728C6CED"/>
    <w:rsid w:val="72C91FA7"/>
    <w:rsid w:val="77DE197D"/>
    <w:rsid w:val="78065534"/>
    <w:rsid w:val="7F12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autoRedefine/>
    <w:semiHidden/>
    <w:unhideWhenUsed/>
    <w:qFormat/>
    <w:uiPriority w:val="99"/>
    <w:rPr>
      <w:sz w:val="18"/>
      <w:szCs w:val="18"/>
    </w:r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Emphasis"/>
    <w:basedOn w:val="8"/>
    <w:autoRedefine/>
    <w:qFormat/>
    <w:uiPriority w:val="20"/>
    <w:rPr>
      <w:i/>
      <w:iCs/>
    </w:rPr>
  </w:style>
  <w:style w:type="character" w:styleId="12">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3">
    <w:name w:val="页眉 字符"/>
    <w:basedOn w:val="8"/>
    <w:link w:val="4"/>
    <w:autoRedefine/>
    <w:qFormat/>
    <w:uiPriority w:val="99"/>
    <w:rPr>
      <w:sz w:val="18"/>
      <w:szCs w:val="18"/>
    </w:rPr>
  </w:style>
  <w:style w:type="character" w:customStyle="1" w:styleId="14">
    <w:name w:val="页脚 字符"/>
    <w:basedOn w:val="8"/>
    <w:link w:val="3"/>
    <w:autoRedefine/>
    <w:qFormat/>
    <w:uiPriority w:val="99"/>
    <w:rPr>
      <w:sz w:val="18"/>
      <w:szCs w:val="18"/>
    </w:rPr>
  </w:style>
  <w:style w:type="character" w:customStyle="1" w:styleId="15">
    <w:name w:val="apple-converted-space"/>
    <w:basedOn w:val="8"/>
    <w:autoRedefine/>
    <w:qFormat/>
    <w:uiPriority w:val="0"/>
  </w:style>
  <w:style w:type="paragraph" w:customStyle="1" w:styleId="16">
    <w:name w:val="List Paragraph1"/>
    <w:basedOn w:val="1"/>
    <w:autoRedefine/>
    <w:qFormat/>
    <w:uiPriority w:val="0"/>
    <w:pPr>
      <w:ind w:firstLine="420" w:firstLineChars="200"/>
    </w:pPr>
    <w:rPr>
      <w:rFonts w:ascii="Times New Roman" w:hAnsi="Times New Roman" w:eastAsia="仿宋_GB2312" w:cs="Times New Roman"/>
      <w:sz w:val="30"/>
      <w:szCs w:val="20"/>
    </w:rPr>
  </w:style>
  <w:style w:type="character" w:customStyle="1" w:styleId="17">
    <w:name w:val="批注框文本 字符"/>
    <w:basedOn w:val="8"/>
    <w:link w:val="2"/>
    <w:autoRedefine/>
    <w:semiHidden/>
    <w:qFormat/>
    <w:uiPriority w:val="99"/>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07B4-8491-488A-A0D8-1B9B3F02CC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140</Words>
  <Characters>802</Characters>
  <Lines>6</Lines>
  <Paragraphs>1</Paragraphs>
  <TotalTime>2</TotalTime>
  <ScaleCrop>false</ScaleCrop>
  <LinksUpToDate>false</LinksUpToDate>
  <CharactersWithSpaces>941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2022-11-21T01:37:00Z</dcterms:created>
  <dc:creator>LYJ</dc:creator>
  <cp:lastModifiedBy>LYJ</cp:lastModifiedBy>
  <dcterms:modified xsi:type="dcterms:W3CDTF">2024-04-15T07:33:42Z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9106787271774FE7B4EBA0E5242737A5_13</vt:lpwstr>
  </property>
</Properties>
</file>